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>
          <w:caps w:val="false"/>
          <w:smallCaps w:val="false"/>
        </w:rPr>
      </w:pPr>
      <w:bookmarkStart w:id="0" w:name="filename1.htm"/>
      <w:bookmarkStart w:id="1" w:name="ksfilename1"/>
      <w:bookmarkEnd w:id="0"/>
      <w:bookmarkEnd w:id="1"/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Via EDGAR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United States Securities and Exchange Commission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Division of Corporation Finance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Office of Energy &amp; Transportation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100 F Street, N.E.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Washington, DC 20549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right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June 16, 2026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Re: Leishen Energy Holding Co., Ltd.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Acceleration Request for Registration Statement on Form F-3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Initially filed June 8, 2026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File No. 333-296613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Ladies and Gentlemen: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Pursuant to Rule 461 under the Securities Act of 1933, as amended, Leishen Energy Holding Co., Ltd. hereby requests that the effective date and time of the above-referenced registration statement be accelerated to Thursday, June 18, 2026 at 4:00 pm Eastern Time, or as soon thereafter as practicable.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 xml:space="preserve">Please feel free to direct any questions or comments concerning this request to our U.S. legal counsel, David Manno of McCarter &amp; English, LLP by telephone at +1 (212)-609-6833 via e-mail at 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  <w:u w:val="single"/>
        </w:rPr>
        <w:t>dmanno@mccarter.com</w:t>
      </w: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.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spacing w:before="0" w:after="0"/>
        <w:ind w:left="0" w:right="0" w:firstLine="72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Thank you for your assistance in this matter.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p>
      <w:pPr>
        <w:pStyle w:val="TextBody"/>
        <w:bidi w:val="0"/>
        <w:jc w:val="both"/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</w:pPr>
      <w:r>
        <w:rPr>
          <w:rFonts w:ascii="Times New Roman;Times;Serif" w:hAnsi="Times New Roman;Times;Serif"/>
          <w:b w:val="false"/>
          <w:i w:val="false"/>
          <w:caps w:val="false"/>
          <w:smallCaps w:val="false"/>
          <w:sz w:val="20"/>
        </w:rPr>
        <w:t>Sincerely,</w:t>
      </w:r>
    </w:p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2854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26"/>
        <w:gridCol w:w="2153"/>
        <w:gridCol w:w="75"/>
      </w:tblGrid>
      <w:tr>
        <w:trPr/>
        <w:tc>
          <w:tcPr>
            <w:tcW w:w="277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Leishen Energy Holding Co., Ltd.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2779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By:</w:t>
            </w:r>
          </w:p>
        </w:tc>
        <w:tc>
          <w:tcPr>
            <w:tcW w:w="2153" w:type="dxa"/>
            <w:tcBorders>
              <w:bottom w:val="single" w:sz="8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/>
                <w:caps w:val="false"/>
                <w:smallCaps w:val="false"/>
                <w:sz w:val="20"/>
              </w:rPr>
              <w:t>/s/ Zhiping Yu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Name:</w:t>
            </w:r>
          </w:p>
        </w:tc>
        <w:tc>
          <w:tcPr>
            <w:tcW w:w="21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Zhiping Yu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  <w:tr>
        <w:trPr/>
        <w:tc>
          <w:tcPr>
            <w:tcW w:w="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>Title:</w:t>
            </w:r>
          </w:p>
        </w:tc>
        <w:tc>
          <w:tcPr>
            <w:tcW w:w="21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</w:pPr>
            <w:r>
              <w:rPr>
                <w:rFonts w:ascii="Times New Roman;Times;Serif" w:hAnsi="Times New Roman;Times;Serif"/>
                <w:b w:val="false"/>
                <w:i w:val="false"/>
                <w:caps w:val="false"/>
                <w:smallCaps w:val="false"/>
                <w:sz w:val="20"/>
              </w:rPr>
              <w:t xml:space="preserve">Chief Financial Officer </w:t>
            </w:r>
          </w:p>
        </w:tc>
        <w:tc>
          <w:tcPr>
            <w:tcW w:w="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</w:tr>
    </w:tbl>
    <w:p>
      <w:pPr>
        <w:pStyle w:val="TextBody"/>
        <w:bidi w:val="0"/>
        <w:jc w:val="both"/>
        <w:rPr>
          <w:caps w:val="false"/>
          <w:smallCaps w:val="false"/>
        </w:rPr>
      </w:pPr>
      <w:r>
        <w:rPr>
          <w:caps w:val="false"/>
          <w:smallCaps w:val="false"/>
        </w:rPr>
        <w:t> </w:t>
      </w:r>
    </w:p>
    <w:tbl>
      <w:tblPr>
        <w:tblW w:w="9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"/>
      </w:tblGrid>
      <w:tr>
        <w:trPr/>
        <w:tc>
          <w:tcPr>
            <w:tcW w:w="9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158</Words>
  <Characters>859</Characters>
  <CharactersWithSpaces>1014</CharactersWithSpaces>
  <Paragraphs>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