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</w:t>
      </w:r>
      <w:r>
        <w:rPr/>
        <w:t>May 4,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Hongliang Li</w:t>
      </w:r>
    </w:p>
    <w:p>
      <w:pPr>
        <w:pStyle w:val="PreformattedText"/>
        <w:bidi w:val="0"/>
        <w:spacing w:before="0" w:after="0"/>
        <w:jc w:val="left"/>
        <w:rPr/>
      </w:pPr>
      <w:r>
        <w:rPr/>
        <w:t>Chief Executive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Leishen Energy Holding Co., Ltd.</w:t>
      </w:r>
    </w:p>
    <w:p>
      <w:pPr>
        <w:pStyle w:val="PreformattedText"/>
        <w:bidi w:val="0"/>
        <w:spacing w:before="0" w:after="0"/>
        <w:jc w:val="left"/>
        <w:rPr/>
      </w:pPr>
      <w:r>
        <w:rPr/>
        <w:t>103 Huizhong Li, B Building, Peking Times Square, Unit 15B10</w:t>
      </w:r>
    </w:p>
    <w:p>
      <w:pPr>
        <w:pStyle w:val="PreformattedText"/>
        <w:bidi w:val="0"/>
        <w:spacing w:before="0" w:after="0"/>
        <w:jc w:val="left"/>
        <w:rPr/>
      </w:pPr>
      <w:r>
        <w:rPr/>
        <w:t>Chaoyang District, Beijing, China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Re: Leishen Energy Holding Co., Ltd.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Form 20-F for Fiscal Year Ended September 30, 2025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Filed January 30,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File No. 001-42445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Hongliang Li: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We have completed our review of your filing. We remind you that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and its</w:t>
      </w:r>
    </w:p>
    <w:p>
      <w:pPr>
        <w:pStyle w:val="PreformattedText"/>
        <w:bidi w:val="0"/>
        <w:spacing w:before="0" w:after="0"/>
        <w:jc w:val="left"/>
        <w:rPr/>
      </w:pPr>
      <w:r>
        <w:rPr/>
        <w:t>management are responsible for the accuracy and adequacy of their disclosures,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notwithstanding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review, comments, action or absence of action 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</w:t>
      </w:r>
      <w:r>
        <w:rPr/>
        <w:t>Office of Energy &amp;</w:t>
      </w:r>
    </w:p>
    <w:p>
      <w:pPr>
        <w:pStyle w:val="PreformattedText"/>
        <w:bidi w:val="0"/>
        <w:spacing w:before="0" w:after="283"/>
        <w:jc w:val="left"/>
        <w:rPr/>
      </w:pPr>
      <w:r>
        <w:rPr/>
        <w:t>Transportation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101</Words>
  <Characters>545</Characters>
  <CharactersWithSpaces>904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